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19" w:rsidRDefault="00B635D8" w:rsidP="00CD2BE1">
      <w:pPr>
        <w:spacing w:line="276" w:lineRule="auto"/>
        <w:ind w:left="-14" w:right="56" w:firstLine="708"/>
      </w:pPr>
      <w:r>
        <w:t xml:space="preserve">В течение последних десятилетий проблема сохранения психического здоровья педагога в образовательном учреждении стала особенно острой. Все чаще специалисты говорят о таком явлении как, эмоциональное и профессиональное выгорание. Явление выгорания проявляется в виде целого ряда симптомов. </w:t>
      </w:r>
    </w:p>
    <w:p w:rsidR="00CC3419" w:rsidRDefault="00B635D8" w:rsidP="00CD2BE1">
      <w:pPr>
        <w:spacing w:after="81" w:line="276" w:lineRule="auto"/>
        <w:ind w:left="703" w:right="0"/>
        <w:jc w:val="left"/>
      </w:pPr>
      <w:r>
        <w:rPr>
          <w:i/>
        </w:rPr>
        <w:t xml:space="preserve">Физиологические симптомы: </w:t>
      </w:r>
    </w:p>
    <w:p w:rsidR="00CC3419" w:rsidRDefault="00B635D8" w:rsidP="00CD2BE1">
      <w:pPr>
        <w:numPr>
          <w:ilvl w:val="0"/>
          <w:numId w:val="1"/>
        </w:numPr>
        <w:spacing w:after="0" w:line="276" w:lineRule="auto"/>
        <w:ind w:right="56" w:hanging="163"/>
      </w:pPr>
      <w:r>
        <w:t xml:space="preserve">чувство постоянной усталости не только по вечерам, но и по утрам, сразу после сна (симптом хронической усталости); </w:t>
      </w:r>
    </w:p>
    <w:p w:rsidR="00CC3419" w:rsidRDefault="00B635D8" w:rsidP="00CD2BE1">
      <w:pPr>
        <w:numPr>
          <w:ilvl w:val="0"/>
          <w:numId w:val="1"/>
        </w:numPr>
        <w:spacing w:line="276" w:lineRule="auto"/>
        <w:ind w:right="56" w:hanging="163"/>
      </w:pPr>
      <w:r>
        <w:t xml:space="preserve">ощущение эмоционального и физического истощения; </w:t>
      </w:r>
    </w:p>
    <w:p w:rsidR="00CC3419" w:rsidRDefault="00B635D8" w:rsidP="00CD2BE1">
      <w:pPr>
        <w:numPr>
          <w:ilvl w:val="0"/>
          <w:numId w:val="1"/>
        </w:numPr>
        <w:spacing w:line="276" w:lineRule="auto"/>
        <w:ind w:right="56" w:hanging="163"/>
      </w:pPr>
      <w:r>
        <w:t xml:space="preserve">частые беспричинные головные боли; </w:t>
      </w:r>
    </w:p>
    <w:p w:rsidR="00CC3419" w:rsidRDefault="00B635D8" w:rsidP="00CD2BE1">
      <w:pPr>
        <w:numPr>
          <w:ilvl w:val="0"/>
          <w:numId w:val="1"/>
        </w:numPr>
        <w:spacing w:line="276" w:lineRule="auto"/>
        <w:ind w:right="56" w:hanging="163"/>
      </w:pPr>
      <w:r>
        <w:t xml:space="preserve">постоянные расстройства желудочно-кишечного тракта; </w:t>
      </w:r>
    </w:p>
    <w:p w:rsidR="00CC3419" w:rsidRDefault="00B635D8" w:rsidP="00CD2BE1">
      <w:pPr>
        <w:numPr>
          <w:ilvl w:val="0"/>
          <w:numId w:val="1"/>
        </w:numPr>
        <w:spacing w:line="276" w:lineRule="auto"/>
        <w:ind w:right="56" w:hanging="163"/>
      </w:pPr>
      <w:r>
        <w:t>полная или частичная бессонница</w:t>
      </w:r>
      <w:r w:rsidR="00CD2BE1">
        <w:t>.</w:t>
      </w:r>
      <w:r>
        <w:t xml:space="preserve"> </w:t>
      </w:r>
    </w:p>
    <w:p w:rsidR="00CC3419" w:rsidRDefault="00B635D8" w:rsidP="00CD2BE1">
      <w:pPr>
        <w:spacing w:line="276" w:lineRule="auto"/>
        <w:ind w:left="-14" w:right="56" w:firstLine="708"/>
      </w:pPr>
      <w:r>
        <w:rPr>
          <w:i/>
        </w:rPr>
        <w:t xml:space="preserve">Социально-психологические симптомы: </w:t>
      </w:r>
      <w:r>
        <w:t xml:space="preserve">- безразличие, скука, пассивность и депрессия (пониженный эмоциональный тонус, чувство подавленности); - общая негативная установка на жизненные и профессиональные перспективы (по типу «как ни старайся, все равно ничего не получится»); </w:t>
      </w:r>
    </w:p>
    <w:p w:rsidR="00CC3419" w:rsidRDefault="00B635D8" w:rsidP="00CD2BE1">
      <w:pPr>
        <w:numPr>
          <w:ilvl w:val="0"/>
          <w:numId w:val="1"/>
        </w:numPr>
        <w:spacing w:after="2" w:line="276" w:lineRule="auto"/>
        <w:ind w:right="56" w:hanging="163"/>
      </w:pPr>
      <w:r>
        <w:t xml:space="preserve">повышенная раздражительность на незначительные, мелкие события; </w:t>
      </w:r>
    </w:p>
    <w:p w:rsidR="00CC3419" w:rsidRDefault="00B635D8" w:rsidP="00CD2BE1">
      <w:pPr>
        <w:numPr>
          <w:ilvl w:val="0"/>
          <w:numId w:val="1"/>
        </w:numPr>
        <w:spacing w:after="2" w:line="276" w:lineRule="auto"/>
        <w:ind w:right="56" w:hanging="163"/>
      </w:pPr>
      <w:r>
        <w:t xml:space="preserve">частые нервные срывы (вспышки немотивированного гнева или отказы от общения, уход в себя); </w:t>
      </w:r>
    </w:p>
    <w:p w:rsidR="00CC3419" w:rsidRDefault="00B635D8" w:rsidP="00CD2BE1">
      <w:pPr>
        <w:spacing w:after="81" w:line="276" w:lineRule="auto"/>
        <w:ind w:left="703" w:right="0"/>
        <w:jc w:val="left"/>
      </w:pPr>
      <w:r>
        <w:rPr>
          <w:i/>
        </w:rPr>
        <w:t xml:space="preserve">Поведенческие симптомы: </w:t>
      </w:r>
    </w:p>
    <w:p w:rsidR="00CC3419" w:rsidRDefault="00B635D8" w:rsidP="00CD2BE1">
      <w:pPr>
        <w:numPr>
          <w:ilvl w:val="0"/>
          <w:numId w:val="1"/>
        </w:numPr>
        <w:spacing w:after="2" w:line="276" w:lineRule="auto"/>
        <w:ind w:right="56" w:hanging="163"/>
      </w:pPr>
      <w:r>
        <w:t xml:space="preserve">ощущение, что работа становится все тяжелее и тяжелее, а выполнять ее — все труднее и труднее; </w:t>
      </w:r>
    </w:p>
    <w:p w:rsidR="00CD2BE1" w:rsidRDefault="00B635D8" w:rsidP="00CD2BE1">
      <w:pPr>
        <w:numPr>
          <w:ilvl w:val="0"/>
          <w:numId w:val="1"/>
        </w:numPr>
        <w:spacing w:after="1" w:line="276" w:lineRule="auto"/>
        <w:ind w:right="56" w:hanging="163"/>
      </w:pPr>
      <w:r>
        <w:t xml:space="preserve">постоянно, без необходимости, берет работу домой, но дома ее не делает; </w:t>
      </w:r>
    </w:p>
    <w:p w:rsidR="00CC3419" w:rsidRDefault="00B635D8" w:rsidP="00CD2BE1">
      <w:pPr>
        <w:numPr>
          <w:ilvl w:val="0"/>
          <w:numId w:val="1"/>
        </w:numPr>
        <w:spacing w:after="1" w:line="276" w:lineRule="auto"/>
        <w:ind w:right="56" w:hanging="163"/>
      </w:pPr>
      <w:proofErr w:type="spellStart"/>
      <w:r>
        <w:lastRenderedPageBreak/>
        <w:t>дистанцированность</w:t>
      </w:r>
      <w:proofErr w:type="spellEnd"/>
      <w:r>
        <w:t xml:space="preserve"> от коллег, повышение неадекватной критичности и др.  </w:t>
      </w:r>
    </w:p>
    <w:p w:rsidR="00CD2BE1" w:rsidRDefault="00CD2BE1" w:rsidP="00CD2BE1">
      <w:pPr>
        <w:spacing w:after="0" w:line="276" w:lineRule="auto"/>
        <w:ind w:left="1975" w:right="0" w:hanging="1848"/>
        <w:jc w:val="left"/>
        <w:rPr>
          <w:b/>
        </w:rPr>
      </w:pPr>
    </w:p>
    <w:p w:rsidR="00CD2BE1" w:rsidRDefault="00B635D8" w:rsidP="00CD2BE1">
      <w:pPr>
        <w:spacing w:after="0" w:line="276" w:lineRule="auto"/>
        <w:ind w:left="1975" w:right="0" w:hanging="1848"/>
        <w:jc w:val="center"/>
        <w:rPr>
          <w:b/>
        </w:rPr>
      </w:pPr>
      <w:r>
        <w:rPr>
          <w:b/>
        </w:rPr>
        <w:t>Рекомендации</w:t>
      </w:r>
    </w:p>
    <w:p w:rsidR="00CD2BE1" w:rsidRDefault="00B635D8" w:rsidP="00CD2BE1">
      <w:pPr>
        <w:spacing w:after="0" w:line="276" w:lineRule="auto"/>
        <w:ind w:left="1975" w:right="0" w:hanging="1848"/>
        <w:jc w:val="center"/>
        <w:rPr>
          <w:b/>
        </w:rPr>
      </w:pPr>
      <w:r>
        <w:rPr>
          <w:b/>
        </w:rPr>
        <w:t>по про</w:t>
      </w:r>
      <w:r w:rsidR="00CD2BE1">
        <w:rPr>
          <w:b/>
        </w:rPr>
        <w:t>филактике и устранению синдрома</w:t>
      </w:r>
    </w:p>
    <w:p w:rsidR="00CC3419" w:rsidRDefault="00B635D8" w:rsidP="00CD2BE1">
      <w:pPr>
        <w:spacing w:after="0" w:line="276" w:lineRule="auto"/>
        <w:ind w:left="1975" w:right="0" w:hanging="1848"/>
        <w:jc w:val="center"/>
        <w:rPr>
          <w:b/>
        </w:rPr>
      </w:pPr>
      <w:r>
        <w:rPr>
          <w:b/>
        </w:rPr>
        <w:t>эмоционального выгорания</w:t>
      </w:r>
    </w:p>
    <w:p w:rsidR="00CD2BE1" w:rsidRDefault="00CD2BE1" w:rsidP="00CD2BE1">
      <w:pPr>
        <w:spacing w:after="0" w:line="276" w:lineRule="auto"/>
        <w:ind w:left="1975" w:right="0" w:hanging="1848"/>
        <w:jc w:val="center"/>
      </w:pPr>
    </w:p>
    <w:p w:rsidR="00CC3419" w:rsidRDefault="00CD2BE1" w:rsidP="00CD2BE1">
      <w:pPr>
        <w:spacing w:line="276" w:lineRule="auto"/>
        <w:ind w:right="56"/>
      </w:pPr>
      <w:r>
        <w:rPr>
          <w:b/>
        </w:rPr>
        <w:t xml:space="preserve">1. </w:t>
      </w:r>
      <w:r w:rsidR="00B635D8">
        <w:rPr>
          <w:b/>
        </w:rPr>
        <w:t>Определение краткосрочных и долгосрочных целей</w:t>
      </w:r>
      <w:r w:rsidR="00B635D8">
        <w:t xml:space="preserve">. Первое не только обеспечивает обратную связь, свидетельствующую о том, что человек находится на правильном пути, но и повышает долгосрочную мотивацию. Достижение краткосрочных целей - успех, который повышает степень самовоспитания. К концу очередного рабочего года очень важно включить цели, доставляющие удовольствие. </w:t>
      </w:r>
      <w:r>
        <w:t xml:space="preserve">2. 2. </w:t>
      </w:r>
      <w:r w:rsidRPr="00CD2BE1">
        <w:rPr>
          <w:b/>
        </w:rPr>
        <w:t>2.</w:t>
      </w:r>
      <w:r>
        <w:tab/>
      </w:r>
      <w:r w:rsidR="00B635D8">
        <w:rPr>
          <w:b/>
        </w:rPr>
        <w:t>Общение</w:t>
      </w:r>
      <w:r w:rsidR="00B635D8">
        <w:t xml:space="preserve">. Когда люди анализируют свои чувства и ощущения и делятся ими с другими, вероятность "выгорания" значительно снижается или этот процесс менее выражен. Поэтому рекомендуется, чтобы работники делились своими чувствами с коллегами и искали у них социальную поддержку. Если вы делитесь своими отрицательными эмоциями с коллегами, те могут помочь найти вам разумное решение возникшей у вас проблемы. </w:t>
      </w:r>
    </w:p>
    <w:p w:rsidR="00CC3419" w:rsidRDefault="00CD2BE1" w:rsidP="00CD2BE1">
      <w:pPr>
        <w:spacing w:after="1" w:line="276" w:lineRule="auto"/>
        <w:ind w:right="56"/>
      </w:pPr>
      <w:r>
        <w:rPr>
          <w:b/>
        </w:rPr>
        <w:t xml:space="preserve">3. </w:t>
      </w:r>
      <w:r w:rsidR="00B635D8" w:rsidRPr="00CD2BE1">
        <w:rPr>
          <w:b/>
        </w:rPr>
        <w:t>Использование "тайм-аутов".</w:t>
      </w:r>
      <w:r w:rsidR="00B635D8">
        <w:t xml:space="preserve"> Для обеспечения психического и физического благополучия очень важны "тайм-ауты", т. е. отдых от работы и других нагрузок. Работники любой сферы имеют отпуск, отдыхают во время праздников и в выходные дни.  </w:t>
      </w:r>
    </w:p>
    <w:p w:rsidR="00CD2BE1" w:rsidRDefault="00CD2BE1" w:rsidP="00CD2BE1">
      <w:pPr>
        <w:spacing w:line="276" w:lineRule="auto"/>
        <w:ind w:right="56"/>
      </w:pPr>
      <w:r>
        <w:rPr>
          <w:b/>
        </w:rPr>
        <w:lastRenderedPageBreak/>
        <w:t xml:space="preserve">4. </w:t>
      </w:r>
      <w:r w:rsidR="00B635D8">
        <w:rPr>
          <w:b/>
        </w:rPr>
        <w:t xml:space="preserve">Овладение умениями и навыками </w:t>
      </w:r>
      <w:proofErr w:type="spellStart"/>
      <w:r w:rsidR="00B635D8">
        <w:rPr>
          <w:b/>
        </w:rPr>
        <w:t>саморегуляции</w:t>
      </w:r>
      <w:proofErr w:type="spellEnd"/>
      <w:r w:rsidR="00B635D8">
        <w:rPr>
          <w:b/>
        </w:rPr>
        <w:t>.</w:t>
      </w:r>
      <w:r w:rsidR="00B635D8">
        <w:t xml:space="preserve"> Овладение такими психологическими умениями и навыками, </w:t>
      </w:r>
    </w:p>
    <w:p w:rsidR="00CC3419" w:rsidRDefault="00B635D8" w:rsidP="00CD2BE1">
      <w:pPr>
        <w:spacing w:line="276" w:lineRule="auto"/>
        <w:ind w:right="56"/>
      </w:pPr>
      <w:r>
        <w:t xml:space="preserve">как релаксация, определение целей и положительная внутренняя речь, способствуют снижению уровня стресса, ведущего к "выгоранию".  </w:t>
      </w:r>
    </w:p>
    <w:p w:rsidR="00CC3419" w:rsidRDefault="00CD2BE1" w:rsidP="00CD2BE1">
      <w:pPr>
        <w:spacing w:line="276" w:lineRule="auto"/>
        <w:ind w:right="56"/>
      </w:pPr>
      <w:r>
        <w:rPr>
          <w:b/>
        </w:rPr>
        <w:t xml:space="preserve">5. </w:t>
      </w:r>
      <w:r w:rsidR="00B635D8">
        <w:rPr>
          <w:b/>
        </w:rPr>
        <w:t>Сохранение положительной точки зрения.</w:t>
      </w:r>
      <w:r w:rsidR="00B635D8">
        <w:t xml:space="preserve"> Найдите людей, которые обеспечат социальную поддержку и, следовательно, помогут сохранить положительную точку зрения в отношении ваших действий. </w:t>
      </w:r>
    </w:p>
    <w:p w:rsidR="00CC3419" w:rsidRDefault="00CD2BE1" w:rsidP="00CD2BE1">
      <w:pPr>
        <w:spacing w:after="0" w:line="276" w:lineRule="auto"/>
        <w:ind w:right="56"/>
      </w:pPr>
      <w:r>
        <w:rPr>
          <w:b/>
        </w:rPr>
        <w:t xml:space="preserve">6. </w:t>
      </w:r>
      <w:r w:rsidR="00B635D8">
        <w:rPr>
          <w:b/>
        </w:rPr>
        <w:t>Контроль эмоций, возникающих после завершения намеченной работы.</w:t>
      </w:r>
      <w:r w:rsidR="00B635D8">
        <w:t xml:space="preserve"> При решении профессиональных задач важно уметь контролировать чувство тревожности и напряженности. Но завершение работы не всегда устраняет сильные психологические чувства, особенно если работа не принесла нужных результатов.  </w:t>
      </w:r>
    </w:p>
    <w:p w:rsidR="00CC3419" w:rsidRDefault="00CD2BE1" w:rsidP="00CD2BE1">
      <w:pPr>
        <w:spacing w:after="0" w:line="276" w:lineRule="auto"/>
        <w:ind w:right="0"/>
      </w:pPr>
      <w:r>
        <w:rPr>
          <w:b/>
        </w:rPr>
        <w:t xml:space="preserve">7. </w:t>
      </w:r>
      <w:r w:rsidR="00B635D8" w:rsidRPr="00CD2BE1">
        <w:rPr>
          <w:b/>
        </w:rPr>
        <w:t>Поддержание хорошей спортивной формы</w:t>
      </w:r>
      <w:r w:rsidR="00B635D8">
        <w:t xml:space="preserve">. Между телом и разумом существует тесная взаимосвязь. Хронический стресс воздействует на организм человека, поэтому очень важно поддерживать хорошую спортивную форму с помощью физических упражнений и рациональной диеты. Неправильное питание, увеличение или снижение массы тела отрицательно влияют на уровень самооценки и способствуют развитию синдрома "выгорания".   </w:t>
      </w:r>
    </w:p>
    <w:p w:rsidR="00CC3419" w:rsidRDefault="00B635D8">
      <w:pPr>
        <w:spacing w:after="172" w:line="259" w:lineRule="auto"/>
        <w:ind w:left="720" w:right="0" w:firstLine="0"/>
        <w:jc w:val="center"/>
      </w:pPr>
      <w:r>
        <w:t xml:space="preserve"> </w:t>
      </w:r>
    </w:p>
    <w:p w:rsidR="00CD2BE1" w:rsidRDefault="00CD2BE1">
      <w:pPr>
        <w:spacing w:after="117" w:line="259" w:lineRule="auto"/>
        <w:ind w:left="10" w:right="71"/>
        <w:jc w:val="center"/>
        <w:rPr>
          <w:b/>
          <w:sz w:val="36"/>
        </w:rPr>
      </w:pPr>
    </w:p>
    <w:p w:rsidR="00CD2BE1" w:rsidRDefault="00CD2BE1" w:rsidP="00CD2BE1">
      <w:pPr>
        <w:spacing w:after="0" w:line="259" w:lineRule="auto"/>
        <w:ind w:left="10" w:right="71"/>
        <w:jc w:val="center"/>
        <w:rPr>
          <w:b/>
          <w:szCs w:val="28"/>
        </w:rPr>
      </w:pPr>
    </w:p>
    <w:p w:rsidR="00CD2BE1" w:rsidRDefault="00CD2BE1" w:rsidP="00CD2BE1">
      <w:pPr>
        <w:spacing w:after="0" w:line="259" w:lineRule="auto"/>
        <w:ind w:left="10" w:right="71"/>
        <w:jc w:val="center"/>
        <w:rPr>
          <w:b/>
          <w:szCs w:val="28"/>
        </w:rPr>
      </w:pPr>
    </w:p>
    <w:p w:rsidR="00CD2BE1" w:rsidRPr="00CD2BE1" w:rsidRDefault="00CD2BE1" w:rsidP="00CD2BE1">
      <w:pPr>
        <w:spacing w:after="0" w:line="259" w:lineRule="auto"/>
        <w:ind w:left="10" w:right="71"/>
        <w:jc w:val="center"/>
        <w:rPr>
          <w:b/>
          <w:szCs w:val="28"/>
        </w:rPr>
      </w:pPr>
      <w:r w:rsidRPr="00CD2BE1">
        <w:rPr>
          <w:b/>
          <w:szCs w:val="28"/>
        </w:rPr>
        <w:lastRenderedPageBreak/>
        <w:t>ТОГБУ</w:t>
      </w:r>
    </w:p>
    <w:p w:rsidR="00CD2BE1" w:rsidRPr="00CD2BE1" w:rsidRDefault="00CD2BE1" w:rsidP="00CD2BE1">
      <w:pPr>
        <w:spacing w:after="0" w:line="259" w:lineRule="auto"/>
        <w:ind w:left="10" w:right="71"/>
        <w:jc w:val="center"/>
        <w:rPr>
          <w:b/>
          <w:szCs w:val="28"/>
        </w:rPr>
      </w:pPr>
      <w:r w:rsidRPr="00CD2BE1">
        <w:rPr>
          <w:b/>
          <w:szCs w:val="28"/>
        </w:rPr>
        <w:t xml:space="preserve"> «Центр психолого-педагогической реабилитации и коррекции</w:t>
      </w:r>
    </w:p>
    <w:p w:rsidR="00CD2BE1" w:rsidRDefault="00CD2BE1">
      <w:pPr>
        <w:spacing w:after="117" w:line="259" w:lineRule="auto"/>
        <w:ind w:left="10" w:right="71"/>
        <w:jc w:val="center"/>
        <w:rPr>
          <w:b/>
          <w:sz w:val="36"/>
        </w:rPr>
      </w:pPr>
    </w:p>
    <w:p w:rsidR="00CC3419" w:rsidRPr="00CD2BE1" w:rsidRDefault="00B635D8">
      <w:pPr>
        <w:spacing w:after="117" w:line="259" w:lineRule="auto"/>
        <w:ind w:left="10" w:right="71"/>
        <w:jc w:val="center"/>
        <w:rPr>
          <w:i/>
        </w:rPr>
      </w:pPr>
      <w:r w:rsidRPr="00CD2BE1">
        <w:rPr>
          <w:b/>
          <w:i/>
          <w:sz w:val="36"/>
        </w:rPr>
        <w:t xml:space="preserve">РЕКОМЕНДАЦИИ </w:t>
      </w:r>
    </w:p>
    <w:p w:rsidR="00CC3419" w:rsidRPr="00CD2BE1" w:rsidRDefault="00B635D8">
      <w:pPr>
        <w:spacing w:after="117" w:line="259" w:lineRule="auto"/>
        <w:ind w:left="194" w:right="0" w:firstLine="0"/>
        <w:jc w:val="left"/>
        <w:rPr>
          <w:i/>
        </w:rPr>
      </w:pPr>
      <w:r w:rsidRPr="00CD2BE1">
        <w:rPr>
          <w:b/>
          <w:i/>
          <w:sz w:val="36"/>
        </w:rPr>
        <w:t xml:space="preserve"> ПО ПРОФИЛАКТИКЕ И УСТРАНЕНИЮ  </w:t>
      </w:r>
    </w:p>
    <w:p w:rsidR="00CC3419" w:rsidRPr="00CD2BE1" w:rsidRDefault="00B635D8">
      <w:pPr>
        <w:pStyle w:val="1"/>
        <w:spacing w:after="0"/>
        <w:ind w:right="70"/>
        <w:rPr>
          <w:i/>
        </w:rPr>
      </w:pPr>
      <w:r w:rsidRPr="00CD2BE1">
        <w:rPr>
          <w:i/>
        </w:rPr>
        <w:t xml:space="preserve">СИНДРОМА ЭМОЦИОНАЛЬНОГО ВЫГОРАНИЯ </w:t>
      </w:r>
    </w:p>
    <w:p w:rsidR="00CC3419" w:rsidRPr="00CD2BE1" w:rsidRDefault="00B635D8">
      <w:pPr>
        <w:spacing w:after="0" w:line="259" w:lineRule="auto"/>
        <w:ind w:left="710" w:right="0" w:firstLine="0"/>
        <w:jc w:val="center"/>
        <w:rPr>
          <w:i/>
        </w:rPr>
      </w:pPr>
      <w:r w:rsidRPr="00CD2BE1">
        <w:rPr>
          <w:i/>
          <w:sz w:val="24"/>
        </w:rPr>
        <w:t xml:space="preserve"> </w:t>
      </w:r>
    </w:p>
    <w:p w:rsidR="00CC3419" w:rsidRDefault="00B635D8">
      <w:pPr>
        <w:spacing w:after="0" w:line="259" w:lineRule="auto"/>
        <w:ind w:left="710" w:right="0" w:firstLine="0"/>
        <w:jc w:val="center"/>
      </w:pPr>
      <w:r>
        <w:rPr>
          <w:sz w:val="24"/>
        </w:rPr>
        <w:t xml:space="preserve"> </w:t>
      </w:r>
    </w:p>
    <w:p w:rsidR="00CC3419" w:rsidRDefault="00B635D8">
      <w:pPr>
        <w:spacing w:after="0" w:line="259" w:lineRule="auto"/>
        <w:ind w:left="0" w:right="961" w:firstLine="0"/>
        <w:jc w:val="right"/>
        <w:rPr>
          <w:sz w:val="24"/>
        </w:rPr>
      </w:pPr>
      <w:r>
        <w:rPr>
          <w:noProof/>
        </w:rPr>
        <w:drawing>
          <wp:inline distT="0" distB="0" distL="0" distR="0">
            <wp:extent cx="3098165" cy="1938655"/>
            <wp:effectExtent l="0" t="0" r="0" b="0"/>
            <wp:docPr id="262" name="Picture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6">
        <w:r>
          <w:rPr>
            <w:sz w:val="24"/>
          </w:rPr>
          <w:t xml:space="preserve"> </w:t>
        </w:r>
      </w:hyperlink>
    </w:p>
    <w:p w:rsidR="00CD2BE1" w:rsidRDefault="00CD2BE1">
      <w:pPr>
        <w:spacing w:after="0" w:line="259" w:lineRule="auto"/>
        <w:ind w:left="0" w:right="961" w:firstLine="0"/>
        <w:jc w:val="right"/>
        <w:rPr>
          <w:sz w:val="24"/>
        </w:rPr>
      </w:pPr>
    </w:p>
    <w:p w:rsidR="00CD2BE1" w:rsidRDefault="00FD1A63">
      <w:pPr>
        <w:spacing w:after="0" w:line="259" w:lineRule="auto"/>
        <w:ind w:left="0" w:right="961" w:firstLine="0"/>
        <w:jc w:val="right"/>
        <w:rPr>
          <w:sz w:val="24"/>
        </w:rPr>
      </w:pPr>
      <w:r>
        <w:rPr>
          <w:sz w:val="24"/>
        </w:rPr>
        <w:t>Автор-составитель:</w:t>
      </w:r>
    </w:p>
    <w:p w:rsidR="00FD1A63" w:rsidRDefault="00FD1A63">
      <w:pPr>
        <w:spacing w:after="0" w:line="259" w:lineRule="auto"/>
        <w:ind w:left="0" w:right="961" w:firstLine="0"/>
        <w:jc w:val="right"/>
        <w:rPr>
          <w:sz w:val="24"/>
        </w:rPr>
      </w:pPr>
      <w:r>
        <w:rPr>
          <w:sz w:val="24"/>
        </w:rPr>
        <w:t xml:space="preserve">Елена Сергеевна </w:t>
      </w:r>
      <w:proofErr w:type="spellStart"/>
      <w:r>
        <w:rPr>
          <w:sz w:val="24"/>
        </w:rPr>
        <w:t>Семишкина</w:t>
      </w:r>
      <w:proofErr w:type="spellEnd"/>
      <w:r>
        <w:rPr>
          <w:sz w:val="24"/>
        </w:rPr>
        <w:t xml:space="preserve">, </w:t>
      </w:r>
    </w:p>
    <w:p w:rsidR="00FD1A63" w:rsidRDefault="00FD1A63">
      <w:pPr>
        <w:spacing w:after="0" w:line="259" w:lineRule="auto"/>
        <w:ind w:left="0" w:right="961" w:firstLine="0"/>
        <w:jc w:val="right"/>
        <w:rPr>
          <w:sz w:val="24"/>
        </w:rPr>
      </w:pPr>
      <w:r>
        <w:rPr>
          <w:sz w:val="24"/>
        </w:rPr>
        <w:t>п</w:t>
      </w:r>
      <w:bookmarkStart w:id="0" w:name="_GoBack"/>
      <w:bookmarkEnd w:id="0"/>
      <w:r>
        <w:rPr>
          <w:sz w:val="24"/>
        </w:rPr>
        <w:t xml:space="preserve">едагог-психолог ТОГБУ </w:t>
      </w:r>
    </w:p>
    <w:p w:rsidR="00FD1A63" w:rsidRDefault="00FD1A63">
      <w:pPr>
        <w:spacing w:after="0" w:line="259" w:lineRule="auto"/>
        <w:ind w:left="0" w:right="961" w:firstLine="0"/>
        <w:jc w:val="right"/>
        <w:rPr>
          <w:sz w:val="24"/>
        </w:rPr>
      </w:pPr>
      <w:r>
        <w:rPr>
          <w:sz w:val="24"/>
        </w:rPr>
        <w:t xml:space="preserve">«Центр психолого-педагогической </w:t>
      </w:r>
    </w:p>
    <w:p w:rsidR="00FD1A63" w:rsidRDefault="00FD1A63">
      <w:pPr>
        <w:spacing w:after="0" w:line="259" w:lineRule="auto"/>
        <w:ind w:left="0" w:right="961" w:firstLine="0"/>
        <w:jc w:val="right"/>
        <w:rPr>
          <w:sz w:val="24"/>
        </w:rPr>
      </w:pPr>
      <w:r>
        <w:rPr>
          <w:sz w:val="24"/>
        </w:rPr>
        <w:t>реабилитации и коррекции»</w:t>
      </w:r>
    </w:p>
    <w:p w:rsidR="00CD2BE1" w:rsidRDefault="00CD2BE1">
      <w:pPr>
        <w:spacing w:after="0" w:line="259" w:lineRule="auto"/>
        <w:ind w:left="0" w:right="961" w:firstLine="0"/>
        <w:jc w:val="right"/>
        <w:rPr>
          <w:sz w:val="24"/>
        </w:rPr>
      </w:pPr>
    </w:p>
    <w:p w:rsidR="00CD2BE1" w:rsidRDefault="00CD2BE1">
      <w:pPr>
        <w:spacing w:after="0" w:line="259" w:lineRule="auto"/>
        <w:ind w:left="0" w:right="961" w:firstLine="0"/>
        <w:jc w:val="right"/>
        <w:rPr>
          <w:sz w:val="24"/>
        </w:rPr>
      </w:pPr>
    </w:p>
    <w:p w:rsidR="00CD2BE1" w:rsidRDefault="00CD2BE1">
      <w:pPr>
        <w:spacing w:after="0" w:line="259" w:lineRule="auto"/>
        <w:ind w:left="0" w:right="961" w:firstLine="0"/>
        <w:jc w:val="right"/>
        <w:rPr>
          <w:sz w:val="24"/>
        </w:rPr>
      </w:pPr>
    </w:p>
    <w:p w:rsidR="00CD2BE1" w:rsidRDefault="00CD2BE1">
      <w:pPr>
        <w:spacing w:after="0" w:line="259" w:lineRule="auto"/>
        <w:ind w:left="0" w:right="961" w:firstLine="0"/>
        <w:jc w:val="right"/>
        <w:rPr>
          <w:sz w:val="24"/>
        </w:rPr>
      </w:pPr>
    </w:p>
    <w:p w:rsidR="00CD2BE1" w:rsidRDefault="00CD2BE1">
      <w:pPr>
        <w:spacing w:after="0" w:line="259" w:lineRule="auto"/>
        <w:ind w:left="0" w:right="961" w:firstLine="0"/>
        <w:jc w:val="right"/>
        <w:rPr>
          <w:sz w:val="24"/>
        </w:rPr>
      </w:pPr>
    </w:p>
    <w:p w:rsidR="00CD2BE1" w:rsidRDefault="00CD2BE1">
      <w:pPr>
        <w:spacing w:after="0" w:line="259" w:lineRule="auto"/>
        <w:ind w:left="0" w:right="961" w:firstLine="0"/>
        <w:jc w:val="right"/>
        <w:rPr>
          <w:sz w:val="24"/>
        </w:rPr>
      </w:pPr>
    </w:p>
    <w:p w:rsidR="00CC3419" w:rsidRDefault="00CC3419">
      <w:pPr>
        <w:spacing w:after="0" w:line="259" w:lineRule="auto"/>
        <w:ind w:left="0" w:right="0" w:firstLine="0"/>
        <w:jc w:val="right"/>
      </w:pPr>
    </w:p>
    <w:p w:rsidR="00CC3419" w:rsidRDefault="00B635D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CC3419">
      <w:pgSz w:w="16838" w:h="11906" w:orient="landscape"/>
      <w:pgMar w:top="538" w:right="499" w:bottom="684" w:left="566" w:header="720" w:footer="720" w:gutter="0"/>
      <w:cols w:num="2" w:space="6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417AF"/>
    <w:multiLevelType w:val="hybridMultilevel"/>
    <w:tmpl w:val="75525C74"/>
    <w:lvl w:ilvl="0" w:tplc="6378535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12559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32D5C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14843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B2F7B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7E06E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28322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E0F50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9CFB4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19"/>
    <w:rsid w:val="00B635D8"/>
    <w:rsid w:val="00CC3419"/>
    <w:rsid w:val="00CD2BE1"/>
    <w:rsid w:val="00FD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31D82-DA82-4254-B315-C4092BA5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9" w:line="260" w:lineRule="auto"/>
      <w:ind w:left="11" w:right="6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7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paragraph" w:styleId="a3">
    <w:name w:val="Balloon Text"/>
    <w:basedOn w:val="a"/>
    <w:link w:val="a4"/>
    <w:uiPriority w:val="99"/>
    <w:semiHidden/>
    <w:unhideWhenUsed/>
    <w:rsid w:val="00CD2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2BE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oi.ws/wallpapers/big_2011.jp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ПАМЯТКА-РЕКОМЕНДАЦИЯ ПО ПРОФИЛАКТИКЕ И УСТРАНЕНИЮ ПРОФЕССИОНАЛЬНОГО "ВЫГОРАНИЯ"</vt:lpstr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ПАМЯТКА-РЕКОМЕНДАЦИЯ ПО ПРОФИЛАКТИКЕ И УСТРАНЕНИЮ ПРОФЕССИОНАЛЬНОГО "ВЫГОРАНИЯ"</dc:title>
  <dc:subject/>
  <dc:creator>SS</dc:creator>
  <cp:keywords/>
  <cp:lastModifiedBy>Полина</cp:lastModifiedBy>
  <cp:revision>2</cp:revision>
  <cp:lastPrinted>2024-03-28T14:28:00Z</cp:lastPrinted>
  <dcterms:created xsi:type="dcterms:W3CDTF">2025-09-08T12:59:00Z</dcterms:created>
  <dcterms:modified xsi:type="dcterms:W3CDTF">2025-09-08T12:59:00Z</dcterms:modified>
</cp:coreProperties>
</file>